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[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 xml:space="preserve">See </w:t>
      </w:r>
      <w:r w:rsidRPr="004702C5">
        <w:rPr>
          <w:rFonts w:ascii="Bookman Old Style" w:hAnsi="Bookman Old Style" w:cs="NewCenturySchoolbook"/>
          <w:sz w:val="24"/>
          <w:szCs w:val="24"/>
        </w:rPr>
        <w:t>section 81 and rule 69 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3</w:t>
      </w:r>
      <w:r w:rsidRPr="004702C5">
        <w:rPr>
          <w:rFonts w:ascii="Bookman Old Style" w:hAnsi="Bookman Old Style" w:cs="NewCenturySchoolbook"/>
          <w:sz w:val="24"/>
          <w:szCs w:val="24"/>
        </w:rPr>
        <w:t>)]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NewCenturySchoolbook,Bold"/>
          <w:bCs/>
          <w:sz w:val="24"/>
          <w:szCs w:val="24"/>
        </w:rPr>
      </w:pPr>
      <w:r w:rsidRPr="00CA0464">
        <w:rPr>
          <w:rFonts w:ascii="Bookman Old Style" w:hAnsi="Bookman Old Style" w:cs="NewCenturySchoolbook,Bold"/>
          <w:bCs/>
          <w:sz w:val="24"/>
          <w:szCs w:val="24"/>
        </w:rPr>
        <w:t>An Illustrative Format of Report of the Auditor of Co-operative Bank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NewCenturySchoolbook,Bold"/>
          <w:bCs/>
          <w:sz w:val="24"/>
          <w:szCs w:val="24"/>
        </w:rPr>
      </w:pPr>
      <w:r w:rsidRPr="00CA0464">
        <w:rPr>
          <w:rFonts w:ascii="Bookman Old Style" w:hAnsi="Bookman Old Style" w:cs="NewCenturySchoolbook,Bold"/>
          <w:bCs/>
          <w:sz w:val="24"/>
          <w:szCs w:val="24"/>
        </w:rPr>
        <w:t>INDEPENDENT AUDITOR’S REPORT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CA0464">
        <w:rPr>
          <w:rFonts w:ascii="Bookman Old Style" w:hAnsi="Bookman Old Style" w:cs="NewCenturySchoolbook"/>
          <w:sz w:val="24"/>
          <w:szCs w:val="24"/>
        </w:rPr>
        <w:t>To,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CA0464">
        <w:rPr>
          <w:rFonts w:ascii="Bookman Old Style" w:hAnsi="Bookman Old Style" w:cs="NewCenturySchoolbook"/>
          <w:sz w:val="24"/>
          <w:szCs w:val="24"/>
        </w:rPr>
        <w:t>The Chairman/Secretary/Chief Executive Officer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CA0464">
        <w:rPr>
          <w:rFonts w:ascii="Bookman Old Style" w:hAnsi="Bookman Old Style" w:cs="NewCenturySchoolbook,Bold"/>
          <w:bCs/>
          <w:sz w:val="24"/>
          <w:szCs w:val="24"/>
        </w:rPr>
        <w:t>The __________ Urban Co-operative Bank Ltd. / DCCB / SCB,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CA0464">
        <w:rPr>
          <w:rFonts w:ascii="Bookman Old Style" w:hAnsi="Bookman Old Style" w:cs="NewCenturySchoolbook,Bold"/>
          <w:bCs/>
          <w:sz w:val="24"/>
          <w:szCs w:val="24"/>
        </w:rPr>
        <w:t>Address, City Name</w:t>
      </w: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Italic"/>
          <w:bCs/>
          <w:i/>
          <w:iCs/>
          <w:sz w:val="24"/>
          <w:szCs w:val="24"/>
        </w:rPr>
      </w:pPr>
    </w:p>
    <w:p w:rsidR="004702C5" w:rsidRPr="00CA0464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CA0464">
        <w:rPr>
          <w:rFonts w:ascii="Bookman Old Style" w:hAnsi="Bookman Old Style" w:cs="NewCenturySchoolbook,BoldItalic"/>
          <w:bCs/>
          <w:i/>
          <w:iCs/>
          <w:sz w:val="24"/>
          <w:szCs w:val="24"/>
        </w:rPr>
        <w:t>Ref</w:t>
      </w:r>
      <w:proofErr w:type="gramStart"/>
      <w:r w:rsidRPr="00CA0464">
        <w:rPr>
          <w:rFonts w:ascii="Bookman Old Style" w:hAnsi="Bookman Old Style" w:cs="NewCenturySchoolbook,Bold"/>
          <w:bCs/>
          <w:sz w:val="24"/>
          <w:szCs w:val="24"/>
        </w:rPr>
        <w:t>. :</w:t>
      </w:r>
      <w:proofErr w:type="gramEnd"/>
      <w:r w:rsidRPr="00CA0464">
        <w:rPr>
          <w:rFonts w:ascii="Bookman Old Style" w:hAnsi="Bookman Old Style" w:cs="NewCenturySchoolbook,Bold"/>
          <w:bCs/>
          <w:sz w:val="24"/>
          <w:szCs w:val="24"/>
        </w:rPr>
        <w:t>- Appointment Letter Reference No.-------- Dated ------------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Report on the Financial Statements as a Statutory Auditor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B22A6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1. We have audited the accompanying financial statements of the -------- Urban Co-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operativeBank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Ltd. / DCCB / SCB, which comprise the Balance Sheet as at 31st March 20XX and the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Statement of Profit and Loss for the year ended, and a summary of significant accounting policies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and other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 xml:space="preserve">explanatory 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information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incorporated in these financial statements of the Bank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alongwith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its Branches and Extension counters audited by us for the period 1st April 20YY to 31st March20XX. *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Management’s Responsibility for the Financial Statements</w:t>
      </w:r>
    </w:p>
    <w:p w:rsidR="004702C5" w:rsidRPr="004702C5" w:rsidRDefault="004702C5" w:rsidP="00B22A6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2. Management is responsible for the preparation of these financial statements in accordance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with Maharashtra Co-operative societies Act, 1960, Banking Regulation Act, 1949 (A.A.C.S.) and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RBI / NABARD Guidelines. This responsibility includes the design, implementation and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maintenance of internal control relevant to the preparation of the financial statements that are</w:t>
      </w:r>
    </w:p>
    <w:p w:rsidR="004702C5" w:rsidRPr="004702C5" w:rsidRDefault="004702C5" w:rsidP="00B22A6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NewCenturySchoolbook"/>
          <w:sz w:val="24"/>
          <w:szCs w:val="24"/>
        </w:rPr>
      </w:pP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free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from material misstatement, whether due to fraud or error.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Auditor’s Responsibility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 xml:space="preserve">3. Our responsibility is to express an opinion on these financial statements based on our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audit.</w:t>
      </w:r>
      <w:r w:rsidRPr="00B22A68">
        <w:rPr>
          <w:rFonts w:ascii="Bookman Old Style" w:hAnsi="Bookman Old Style" w:cs="NewCenturySchoolbook"/>
          <w:i/>
          <w:color w:val="C00000"/>
          <w:sz w:val="24"/>
          <w:szCs w:val="24"/>
        </w:rPr>
        <w:t>We</w:t>
      </w:r>
      <w:proofErr w:type="spellEnd"/>
      <w:r w:rsidRPr="00B22A68">
        <w:rPr>
          <w:rFonts w:ascii="Bookman Old Style" w:hAnsi="Bookman Old Style" w:cs="NewCenturySchoolbook"/>
          <w:i/>
          <w:color w:val="C00000"/>
          <w:sz w:val="24"/>
          <w:szCs w:val="24"/>
        </w:rPr>
        <w:t xml:space="preserve"> conducted our audit in accordance with the applicable Standards by The Institute of </w:t>
      </w:r>
      <w:proofErr w:type="spellStart"/>
      <w:r w:rsidRPr="00B22A68">
        <w:rPr>
          <w:rFonts w:ascii="Bookman Old Style" w:hAnsi="Bookman Old Style" w:cs="NewCenturySchoolbook"/>
          <w:i/>
          <w:color w:val="C00000"/>
          <w:sz w:val="24"/>
          <w:szCs w:val="24"/>
        </w:rPr>
        <w:t>CharteredAccountants</w:t>
      </w:r>
      <w:proofErr w:type="spellEnd"/>
      <w:r w:rsidRPr="00B22A68">
        <w:rPr>
          <w:rFonts w:ascii="Bookman Old Style" w:hAnsi="Bookman Old Style" w:cs="NewCenturySchoolbook"/>
          <w:i/>
          <w:color w:val="C00000"/>
          <w:sz w:val="24"/>
          <w:szCs w:val="24"/>
        </w:rPr>
        <w:t xml:space="preserve"> of India and under the MCS Act / BR Act / RBI guidelines.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 Those Standards require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that we comply with ethical requirements and plan and perform the audit to obtain reasonable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assurance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about whether the financial statements are free from material misstatement, whether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dueto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fraud or error.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4. An audit involves performing procedures to obtain audit evidence about the amounts and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disclosures in the financial statements. The procedures selected depend on the auditor’s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judgment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,including</w:t>
      </w:r>
      <w:proofErr w:type="spellEnd"/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the assessment of the risks of material misstatement of the financial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statements,whether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due to fraud or error. In making those risk assessments, the auditor considers internal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control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relevant to the Bank’s preparation and fair presentation of the financial statements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inorder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to design audit procedures that are appropriate in the </w:t>
      </w:r>
      <w:r w:rsidRPr="004702C5">
        <w:rPr>
          <w:rFonts w:ascii="Bookman Old Style" w:hAnsi="Bookman Old Style" w:cs="NewCenturySchoolbook"/>
          <w:sz w:val="24"/>
          <w:szCs w:val="24"/>
        </w:rPr>
        <w:lastRenderedPageBreak/>
        <w:t>circumstances. An audit also includes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evaluating the appropriateness of accounting policies used and the reasonableness of the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accounting estimates made by management, as well as evaluating the overall presentation of the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financial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statements.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5. We believe that the audit evidence we have obtained is sufficient and appropriate to provide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a basis for our audit opinion.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Opinion</w:t>
      </w:r>
    </w:p>
    <w:p w:rsidR="004702C5" w:rsidRPr="004702C5" w:rsidRDefault="004702C5" w:rsidP="00B22A6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6. In our opinion and to the best of our information and according to the explanations given to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us,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the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said accounts together with the notes thereon give the information required by the Banking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Regulation Act, 1949 (A.A.C.S.) as well as the Maharashtra Co-operative Societies Act, 1960, the</w:t>
      </w:r>
      <w:r w:rsidR="00B22A68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Maharashtra Co-operative Societies Rules 1961, and any other applicable Acts, and or circulars</w:t>
      </w:r>
    </w:p>
    <w:p w:rsidR="004702C5" w:rsidRPr="004702C5" w:rsidRDefault="004702C5" w:rsidP="00B22A6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NewCenturySchoolbook"/>
          <w:sz w:val="24"/>
          <w:szCs w:val="24"/>
        </w:rPr>
      </w:pP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issued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by the Registrar, in the manner so required for the bank and give a true and fair view inconformity with the accounting principles generally accepted in India: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proofErr w:type="spellStart"/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)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in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the case of the Balance Sheet, of the state of affairs of the Bank as at 31st March,2___;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ii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in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the case of the Statement of profit and loss of the profit/loss for the year ended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onthat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date; and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Report on Other Legal and Regulatory Matters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 xml:space="preserve">7. The Balance Sheet and the Profit and Loss Account have been drawn up in accordance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withthe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provisions of Section 29 of the Banking Regulation Act, 1949 read with provisions of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theMaharashtra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Co-operative Societies Act, 1960 &amp; Maharashtra Co-operative Societies Rules 1961.</w:t>
      </w:r>
    </w:p>
    <w:p w:rsidR="00B22A68" w:rsidRDefault="00B22A68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 xml:space="preserve">8. </w:t>
      </w: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 xml:space="preserve">We report </w:t>
      </w:r>
      <w:proofErr w:type="gramStart"/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that :</w:t>
      </w:r>
      <w:proofErr w:type="gramEnd"/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a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We have obtained all the information and explanations which, to the best of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ourknowledge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and belief, were necessary for the purpose of our audit and have found them to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besatisfactory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>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b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The transactions of the Bank, which have come to our notice, have been within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thepowers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of the Bank.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c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The returns received from the offices and branches of the Bank have been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foundadequate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for the purposes of our audit.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9. In our opinion, the Balance Sheet and Profit and Loss Account comply with applicable</w:t>
      </w:r>
      <w:r w:rsidR="00785DA5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Accounting Standards.</w:t>
      </w:r>
    </w:p>
    <w:p w:rsidR="00785DA5" w:rsidRDefault="00785DA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 xml:space="preserve">10. </w:t>
      </w: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 xml:space="preserve">We further report </w:t>
      </w:r>
      <w:proofErr w:type="gramStart"/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>that :</w:t>
      </w:r>
      <w:proofErr w:type="gramEnd"/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proofErr w:type="spellStart"/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) The Balance Sheet and Profit and Loss Account dealt with by this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report,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are in</w:t>
      </w:r>
      <w:r w:rsidR="00785DA5">
        <w:rPr>
          <w:rFonts w:ascii="Bookman Old Style" w:hAnsi="Bookman Old Style" w:cs="NewCenturySchoolbook"/>
          <w:sz w:val="24"/>
          <w:szCs w:val="24"/>
        </w:rPr>
        <w:t xml:space="preserve"> </w:t>
      </w:r>
      <w:r w:rsidRPr="004702C5">
        <w:rPr>
          <w:rFonts w:ascii="Bookman Old Style" w:hAnsi="Bookman Old Style" w:cs="NewCenturySchoolbook"/>
          <w:sz w:val="24"/>
          <w:szCs w:val="24"/>
        </w:rPr>
        <w:t>agreement with the books of account and the returns.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ii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In our opinion, proper books of account as required by law have been kept by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theBank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so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far as appears from our examination of those books.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lastRenderedPageBreak/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iii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The reports on the accounts of the branches audited by us / branch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auditors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</w:t>
      </w:r>
      <w:proofErr w:type="spellStart"/>
      <w:r w:rsidRPr="004702C5">
        <w:rPr>
          <w:rFonts w:ascii="Bookman Old Style" w:hAnsi="Bookman Old Style" w:cs="NewCenturySchoolbook"/>
          <w:sz w:val="24"/>
          <w:szCs w:val="24"/>
        </w:rPr>
        <w:t>havebeen</w:t>
      </w:r>
      <w:proofErr w:type="spellEnd"/>
      <w:r w:rsidRPr="004702C5">
        <w:rPr>
          <w:rFonts w:ascii="Bookman Old Style" w:hAnsi="Bookman Old Style" w:cs="NewCenturySchoolbook"/>
          <w:sz w:val="24"/>
          <w:szCs w:val="24"/>
        </w:rPr>
        <w:t xml:space="preserve"> dealt with in preparing our report in the manner considered necessary by us.</w:t>
      </w: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(</w:t>
      </w:r>
      <w:r w:rsidRPr="004702C5">
        <w:rPr>
          <w:rFonts w:ascii="Bookman Old Style" w:hAnsi="Bookman Old Style" w:cs="NewCenturySchoolbook,Italic"/>
          <w:i/>
          <w:iCs/>
          <w:sz w:val="24"/>
          <w:szCs w:val="24"/>
        </w:rPr>
        <w:t>iv</w:t>
      </w:r>
      <w:r w:rsidRPr="004702C5">
        <w:rPr>
          <w:rFonts w:ascii="Bookman Old Style" w:hAnsi="Bookman Old Style" w:cs="NewCenturySchoolbook"/>
          <w:sz w:val="24"/>
          <w:szCs w:val="24"/>
        </w:rPr>
        <w:t xml:space="preserve">) 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for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 xml:space="preserve"> the year under audit, the bank has been awarded “__” classification.</w:t>
      </w:r>
    </w:p>
    <w:p w:rsid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DV-TTSurekh"/>
          <w:sz w:val="24"/>
          <w:szCs w:val="24"/>
        </w:rPr>
      </w:pPr>
    </w:p>
    <w:p w:rsid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DV-TTSurekh"/>
          <w:sz w:val="24"/>
          <w:szCs w:val="24"/>
        </w:rPr>
      </w:pP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4702C5">
        <w:rPr>
          <w:rFonts w:ascii="Bookman Old Style" w:hAnsi="Bookman Old Style" w:cs="NewCenturySchoolbook,Bold"/>
          <w:b/>
          <w:bCs/>
          <w:sz w:val="24"/>
          <w:szCs w:val="24"/>
        </w:rPr>
        <w:t xml:space="preserve"> </w:t>
      </w:r>
      <w:r w:rsidRPr="00785DA5">
        <w:rPr>
          <w:rFonts w:ascii="Bookman Old Style" w:hAnsi="Bookman Old Style" w:cs="NewCenturySchoolbook,Bold"/>
          <w:bCs/>
          <w:sz w:val="24"/>
          <w:szCs w:val="24"/>
        </w:rPr>
        <w:t>Signature</w:t>
      </w: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>(Name of the Member Signing the Audit Report / Name of Auditor)</w:t>
      </w: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>(Designation)</w:t>
      </w: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>Membership Number</w:t>
      </w: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>Firm Registration Number</w:t>
      </w:r>
    </w:p>
    <w:p w:rsidR="00785DA5" w:rsidRPr="00785DA5" w:rsidRDefault="00785DA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785DA5">
        <w:rPr>
          <w:rFonts w:ascii="Bookman Old Style" w:hAnsi="Bookman Old Style" w:cs="NewCenturySchoolbook"/>
          <w:sz w:val="24"/>
          <w:szCs w:val="24"/>
        </w:rPr>
        <w:t>Audit Panel Number</w:t>
      </w: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 xml:space="preserve">Place of </w:t>
      </w:r>
      <w:proofErr w:type="gramStart"/>
      <w:r w:rsidRPr="00785DA5">
        <w:rPr>
          <w:rFonts w:ascii="Bookman Old Style" w:hAnsi="Bookman Old Style" w:cs="NewCenturySchoolbook,Bold"/>
          <w:bCs/>
          <w:sz w:val="24"/>
          <w:szCs w:val="24"/>
        </w:rPr>
        <w:t>Signature :</w:t>
      </w:r>
      <w:proofErr w:type="gramEnd"/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Cs/>
          <w:sz w:val="24"/>
          <w:szCs w:val="24"/>
        </w:rPr>
      </w:pPr>
      <w:r w:rsidRPr="00785DA5">
        <w:rPr>
          <w:rFonts w:ascii="Bookman Old Style" w:hAnsi="Bookman Old Style" w:cs="NewCenturySchoolbook,Bold"/>
          <w:bCs/>
          <w:sz w:val="24"/>
          <w:szCs w:val="24"/>
        </w:rPr>
        <w:t xml:space="preserve">Date of </w:t>
      </w:r>
      <w:proofErr w:type="gramStart"/>
      <w:r w:rsidRPr="00785DA5">
        <w:rPr>
          <w:rFonts w:ascii="Bookman Old Style" w:hAnsi="Bookman Old Style" w:cs="NewCenturySchoolbook,Bold"/>
          <w:bCs/>
          <w:sz w:val="24"/>
          <w:szCs w:val="24"/>
        </w:rPr>
        <w:t>Report :</w:t>
      </w:r>
      <w:proofErr w:type="gramEnd"/>
    </w:p>
    <w:p w:rsidR="00785DA5" w:rsidRDefault="00785DA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Italic"/>
          <w:b/>
          <w:bCs/>
          <w:i/>
          <w:iCs/>
          <w:sz w:val="24"/>
          <w:szCs w:val="24"/>
        </w:rPr>
      </w:pPr>
    </w:p>
    <w:p w:rsidR="004702C5" w:rsidRPr="00785DA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</w:pPr>
      <w:proofErr w:type="gramStart"/>
      <w:r w:rsidRPr="00785DA5">
        <w:rPr>
          <w:rFonts w:ascii="Bookman Old Style" w:hAnsi="Bookman Old Style" w:cs="NewCenturySchoolbook,BoldItalic"/>
          <w:b/>
          <w:bCs/>
          <w:iCs/>
          <w:color w:val="C00000"/>
          <w:sz w:val="24"/>
          <w:szCs w:val="24"/>
        </w:rPr>
        <w:t xml:space="preserve">Note </w:t>
      </w:r>
      <w:r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>:-</w:t>
      </w:r>
      <w:proofErr w:type="gramEnd"/>
      <w:r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 xml:space="preserve"> In case the auditor have not audited all branches or taken assistance of</w:t>
      </w:r>
      <w:r w:rsidR="00785DA5"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 xml:space="preserve"> </w:t>
      </w:r>
      <w:r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>other auditor or branches are audited by another auditor appointed by bank, following</w:t>
      </w:r>
      <w:r w:rsidR="00785DA5"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 xml:space="preserve"> </w:t>
      </w:r>
      <w:r w:rsidRPr="00785DA5">
        <w:rPr>
          <w:rFonts w:ascii="Bookman Old Style" w:hAnsi="Bookman Old Style" w:cs="NewCenturySchoolbook,Bold"/>
          <w:b/>
          <w:bCs/>
          <w:color w:val="C00000"/>
          <w:sz w:val="24"/>
          <w:szCs w:val="24"/>
        </w:rPr>
        <w:t>lines should be inserted in above report.</w:t>
      </w:r>
    </w:p>
    <w:p w:rsidR="00785DA5" w:rsidRDefault="00785DA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</w:p>
    <w:p w:rsidR="004702C5" w:rsidRPr="004702C5" w:rsidRDefault="004702C5" w:rsidP="004702C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NewCenturySchoolbook"/>
          <w:sz w:val="24"/>
          <w:szCs w:val="24"/>
        </w:rPr>
      </w:pPr>
      <w:r w:rsidRPr="004702C5">
        <w:rPr>
          <w:rFonts w:ascii="Bookman Old Style" w:hAnsi="Bookman Old Style" w:cs="NewCenturySchoolbook"/>
          <w:sz w:val="24"/>
          <w:szCs w:val="24"/>
        </w:rPr>
        <w:t>*These unaudited branches account for ______________________ per cent of advances</w:t>
      </w:r>
      <w:proofErr w:type="gramStart"/>
      <w:r w:rsidRPr="004702C5">
        <w:rPr>
          <w:rFonts w:ascii="Bookman Old Style" w:hAnsi="Bookman Old Style" w:cs="NewCenturySchoolbook"/>
          <w:sz w:val="24"/>
          <w:szCs w:val="24"/>
        </w:rPr>
        <w:t>,_</w:t>
      </w:r>
      <w:proofErr w:type="gramEnd"/>
      <w:r w:rsidRPr="004702C5">
        <w:rPr>
          <w:rFonts w:ascii="Bookman Old Style" w:hAnsi="Bookman Old Style" w:cs="NewCenturySchoolbook"/>
          <w:sz w:val="24"/>
          <w:szCs w:val="24"/>
        </w:rPr>
        <w:t>______________ per cent of deposits, ___________________ per cent of interest income and____________________ per cent of interest expense.</w:t>
      </w:r>
    </w:p>
    <w:sectPr w:rsidR="004702C5" w:rsidRPr="00470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CenturySchool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oolbook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oolbook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oolbook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V-TTSurek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02C5"/>
    <w:rsid w:val="004702C5"/>
    <w:rsid w:val="00785DA5"/>
    <w:rsid w:val="00B22A68"/>
    <w:rsid w:val="00CA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Tushar</dc:creator>
  <cp:keywords/>
  <dc:description/>
  <cp:lastModifiedBy>Tushar</cp:lastModifiedBy>
  <cp:revision>5</cp:revision>
  <dcterms:created xsi:type="dcterms:W3CDTF">2014-11-12T02:31:00Z</dcterms:created>
  <dcterms:modified xsi:type="dcterms:W3CDTF">2014-11-12T02:56:00Z</dcterms:modified>
</cp:coreProperties>
</file>